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819A" w14:textId="77777777" w:rsidR="000761AA" w:rsidRPr="00493339" w:rsidRDefault="000761AA" w:rsidP="000761AA">
      <w:pPr>
        <w:pStyle w:val="Heading1"/>
      </w:pPr>
      <w:r w:rsidRPr="00493339">
        <w:t>PAPE messages</w:t>
      </w:r>
    </w:p>
    <w:p w14:paraId="4386CCBC" w14:textId="77777777" w:rsidR="000761AA" w:rsidRDefault="000761AA" w:rsidP="000761AA">
      <w:pPr>
        <w:rPr>
          <w:lang w:val="en-US"/>
        </w:rPr>
      </w:pPr>
      <w:r w:rsidRPr="00EC0048">
        <w:t>Between 2018 and 2024, the Red Cross of Montenegro, as part of the Zurich Flood Resilience Alliance (Alliance), worked to increase flood resilience in vulnerable communities.</w:t>
      </w:r>
      <w:r w:rsidRPr="00EC0048">
        <w:rPr>
          <w:lang w:val="en-US"/>
        </w:rPr>
        <w:t xml:space="preserve"> </w:t>
      </w:r>
    </w:p>
    <w:p w14:paraId="25690F55" w14:textId="77777777" w:rsidR="000761AA" w:rsidRPr="00493339" w:rsidRDefault="000761AA" w:rsidP="000761AA">
      <w:r>
        <w:t xml:space="preserve">As part of this work, the Red Cross of Montenegro adapted and translated key messages on </w:t>
      </w:r>
      <w:hyperlink r:id="rId6" w:history="1">
        <w:r w:rsidRPr="00D65D81">
          <w:rPr>
            <w:rStyle w:val="Hyperlink"/>
          </w:rPr>
          <w:t>Public Awareness and Public Education (PAPE) for Disaster Risk Reduction</w:t>
        </w:r>
      </w:hyperlink>
      <w:r>
        <w:t xml:space="preserve">, and particularly in the context of floods. This set of social media assets include recommendations on preventing water from entering your home, preparing an evacuation </w:t>
      </w:r>
      <w:proofErr w:type="gramStart"/>
      <w:r>
        <w:t>bag</w:t>
      </w:r>
      <w:proofErr w:type="gramEnd"/>
      <w:r>
        <w:t xml:space="preserve"> and identifying the evacuation route, stocking up on drinking water and essential items and identifying potential sources of assistance in case of extreme flood impacts. </w:t>
      </w:r>
    </w:p>
    <w:p w14:paraId="71D6EBCC" w14:textId="77777777" w:rsidR="00DD04A1" w:rsidRPr="000761AA" w:rsidRDefault="00DD04A1" w:rsidP="000761AA"/>
    <w:sectPr w:rsidR="00DD04A1" w:rsidRPr="000761AA" w:rsidSect="00A6093B">
      <w:footerReference w:type="even" r:id="rId7"/>
      <w:footerReference w:type="default" r:id="rId8"/>
      <w:footerReference w:type="firs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D5B3" w14:textId="77777777" w:rsidR="00A6093B" w:rsidRDefault="00A6093B" w:rsidP="00A6093B">
      <w:pPr>
        <w:spacing w:after="0" w:line="240" w:lineRule="auto"/>
      </w:pPr>
      <w:r>
        <w:separator/>
      </w:r>
    </w:p>
  </w:endnote>
  <w:endnote w:type="continuationSeparator" w:id="0">
    <w:p w14:paraId="32AB9D37" w14:textId="77777777" w:rsidR="00A6093B" w:rsidRDefault="00A6093B" w:rsidP="00A6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7FD0" w14:textId="3B3043E4" w:rsidR="00A6093B" w:rsidRDefault="00A6093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5A95838" wp14:editId="15939A5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001051735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54349C" w14:textId="45733F7B" w:rsidR="00A6093B" w:rsidRPr="00A6093B" w:rsidRDefault="00A6093B" w:rsidP="00A6093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09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A958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C54349C" w14:textId="45733F7B" w:rsidR="00A6093B" w:rsidRPr="00A6093B" w:rsidRDefault="00A6093B" w:rsidP="00A6093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093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9647" w14:textId="7141A697" w:rsidR="00A6093B" w:rsidRDefault="00A6093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EA0D9ED" wp14:editId="1230E875">
              <wp:simplePos x="1082650" y="9436608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25804349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AB8F8D" w14:textId="37AEDEDA" w:rsidR="00A6093B" w:rsidRPr="00A6093B" w:rsidRDefault="00A6093B" w:rsidP="00A6093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09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A0D9E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3AB8F8D" w14:textId="37AEDEDA" w:rsidR="00A6093B" w:rsidRPr="00A6093B" w:rsidRDefault="00A6093B" w:rsidP="00A6093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093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5CEB" w14:textId="1B76CC06" w:rsidR="00A6093B" w:rsidRDefault="00A6093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77DC1CB" wp14:editId="09DC6C3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134797893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4FC8CE" w14:textId="7CD75E80" w:rsidR="00A6093B" w:rsidRPr="00A6093B" w:rsidRDefault="00A6093B" w:rsidP="00A6093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609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7DC1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514FC8CE" w14:textId="7CD75E80" w:rsidR="00A6093B" w:rsidRPr="00A6093B" w:rsidRDefault="00A6093B" w:rsidP="00A6093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6093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8EEC4" w14:textId="77777777" w:rsidR="00A6093B" w:rsidRDefault="00A6093B" w:rsidP="00A6093B">
      <w:pPr>
        <w:spacing w:after="0" w:line="240" w:lineRule="auto"/>
      </w:pPr>
      <w:r>
        <w:separator/>
      </w:r>
    </w:p>
  </w:footnote>
  <w:footnote w:type="continuationSeparator" w:id="0">
    <w:p w14:paraId="3C51EA9D" w14:textId="77777777" w:rsidR="00A6093B" w:rsidRDefault="00A6093B" w:rsidP="00A609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93B"/>
    <w:rsid w:val="000761AA"/>
    <w:rsid w:val="003B6B35"/>
    <w:rsid w:val="00A6093B"/>
    <w:rsid w:val="00BA7B49"/>
    <w:rsid w:val="00BC7876"/>
    <w:rsid w:val="00C01517"/>
    <w:rsid w:val="00D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1CE1"/>
  <w15:chartTrackingRefBased/>
  <w15:docId w15:val="{C766AA12-5AC3-45B3-ACB6-B1B72D45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1AA"/>
  </w:style>
  <w:style w:type="paragraph" w:styleId="Heading1">
    <w:name w:val="heading 1"/>
    <w:basedOn w:val="Normal"/>
    <w:next w:val="Normal"/>
    <w:link w:val="Heading1Char"/>
    <w:uiPriority w:val="9"/>
    <w:qFormat/>
    <w:rsid w:val="00A60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0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A609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93B"/>
  </w:style>
  <w:style w:type="character" w:styleId="Hyperlink">
    <w:name w:val="Hyperlink"/>
    <w:basedOn w:val="DefaultParagraphFont"/>
    <w:uiPriority w:val="99"/>
    <w:unhideWhenUsed/>
    <w:rsid w:val="000761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frc.org/our-work/disasters-climate-and-crises/climate-smart-disaster-risk-reduction/PAP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 Johnstone</dc:creator>
  <cp:keywords/>
  <dc:description/>
  <cp:lastModifiedBy>Cale Johnstone</cp:lastModifiedBy>
  <cp:revision>4</cp:revision>
  <dcterms:created xsi:type="dcterms:W3CDTF">2024-05-08T20:16:00Z</dcterms:created>
  <dcterms:modified xsi:type="dcterms:W3CDTF">2024-05-08T20:50:00Z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43a3a445,3baad657,d75803d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2024-05-08T20:17:10Z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a79a4747-95b7-410d-8b6c-c649063797aa</vt:lpwstr>
  </property>
  <property fmtid="{D5CDD505-2E9C-101B-9397-08002B2CF9AE}" pid="11" name="MSIP_Label_caf3f7fd-5cd4-4287-9002-aceb9af13c42_ContentBits">
    <vt:lpwstr>2</vt:lpwstr>
  </property>
</Properties>
</file>